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D1" w:rsidRDefault="00727D0E" w:rsidP="008311D1">
      <w:bookmarkStart w:id="0" w:name="_GoBack"/>
      <w:bookmarkEnd w:id="0"/>
      <w:r>
        <w:rPr>
          <w:noProof/>
          <w:lang w:val="pl-PL" w:eastAsia="pl-PL"/>
        </w:rPr>
        <w:drawing>
          <wp:inline distT="0" distB="0" distL="0" distR="0">
            <wp:extent cx="742950" cy="742950"/>
            <wp:effectExtent l="0" t="0" r="0" b="0"/>
            <wp:docPr id="2" name="Image 2" descr="http://www.eurashe.eu/wp-content/uploads/2015/01/WU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ashe.eu/wp-content/uploads/2015/01/WUT_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3491" cy="743491"/>
                    </a:xfrm>
                    <a:prstGeom prst="rect">
                      <a:avLst/>
                    </a:prstGeom>
                    <a:noFill/>
                    <a:ln>
                      <a:noFill/>
                    </a:ln>
                  </pic:spPr>
                </pic:pic>
              </a:graphicData>
            </a:graphic>
          </wp:inline>
        </w:drawing>
      </w:r>
      <w:r>
        <w:t xml:space="preserve">       </w:t>
      </w:r>
      <w:r w:rsidR="008311D1">
        <w:t xml:space="preserve">                            </w:t>
      </w:r>
      <w:r w:rsidR="008311D1">
        <w:rPr>
          <w:noProof/>
          <w:lang w:val="pl-PL" w:eastAsia="pl-PL"/>
        </w:rPr>
        <w:drawing>
          <wp:inline distT="0" distB="0" distL="0" distR="0" wp14:anchorId="78032DD5" wp14:editId="2D023380">
            <wp:extent cx="695325" cy="870225"/>
            <wp:effectExtent l="0" t="0" r="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weiti.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2204" cy="916381"/>
                    </a:xfrm>
                    <a:prstGeom prst="rect">
                      <a:avLst/>
                    </a:prstGeom>
                  </pic:spPr>
                </pic:pic>
              </a:graphicData>
            </a:graphic>
          </wp:inline>
        </w:drawing>
      </w:r>
      <w:r>
        <w:t xml:space="preserve">      </w:t>
      </w:r>
      <w:r w:rsidR="008311D1">
        <w:t xml:space="preserve">                    </w:t>
      </w:r>
      <w:r>
        <w:t xml:space="preserve">  </w:t>
      </w:r>
      <w:r w:rsidR="009F5A2D">
        <w:t xml:space="preserve">  </w:t>
      </w:r>
      <w:r>
        <w:t xml:space="preserve">    </w:t>
      </w:r>
      <w:r w:rsidR="008311D1">
        <w:rPr>
          <w:noProof/>
          <w:lang w:val="pl-PL" w:eastAsia="pl-PL"/>
        </w:rPr>
        <w:drawing>
          <wp:inline distT="0" distB="0" distL="0" distR="0" wp14:anchorId="50442010" wp14:editId="608EE0D9">
            <wp:extent cx="400050" cy="717746"/>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Wydzialu_MEi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393" cy="842158"/>
                    </a:xfrm>
                    <a:prstGeom prst="rect">
                      <a:avLst/>
                    </a:prstGeom>
                  </pic:spPr>
                </pic:pic>
              </a:graphicData>
            </a:graphic>
          </wp:inline>
        </w:drawing>
      </w:r>
      <w:r>
        <w:t xml:space="preserve">     </w:t>
      </w:r>
      <w:r w:rsidR="009F5A2D">
        <w:t xml:space="preserve">        </w:t>
      </w:r>
      <w:r w:rsidR="008311D1">
        <w:t xml:space="preserve">           </w:t>
      </w:r>
      <w:r>
        <w:t xml:space="preserve">          </w:t>
      </w:r>
      <w:r w:rsidR="008311D1">
        <w:rPr>
          <w:noProof/>
          <w:lang w:val="pl-PL" w:eastAsia="pl-PL"/>
        </w:rPr>
        <w:drawing>
          <wp:inline distT="0" distB="0" distL="0" distR="0" wp14:anchorId="1F627363" wp14:editId="1EF17276">
            <wp:extent cx="657225" cy="651716"/>
            <wp:effectExtent l="0" t="0" r="0" b="0"/>
            <wp:docPr id="1" name="Image 1" descr="http://www.ieee.org/ucm/groups/public/@ieee/@web/@org/@about/@whatis/documents/images/300147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eee.org/ucm/groups/public/@ieee/@web/@org/@about/@whatis/documents/images/30014720.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955" cy="656406"/>
                    </a:xfrm>
                    <a:prstGeom prst="rect">
                      <a:avLst/>
                    </a:prstGeom>
                    <a:noFill/>
                    <a:ln>
                      <a:noFill/>
                    </a:ln>
                  </pic:spPr>
                </pic:pic>
              </a:graphicData>
            </a:graphic>
          </wp:inline>
        </w:drawing>
      </w:r>
    </w:p>
    <w:p w:rsidR="00684378" w:rsidRPr="00684378" w:rsidRDefault="00684378" w:rsidP="00684378">
      <w:pPr>
        <w:spacing w:after="0"/>
        <w:jc w:val="center"/>
        <w:rPr>
          <w:i/>
          <w:sz w:val="28"/>
          <w:szCs w:val="28"/>
        </w:rPr>
      </w:pPr>
      <w:r w:rsidRPr="00684378">
        <w:rPr>
          <w:i/>
          <w:sz w:val="28"/>
          <w:szCs w:val="28"/>
        </w:rPr>
        <w:t>Robotics and Automation</w:t>
      </w:r>
      <w:r>
        <w:rPr>
          <w:i/>
          <w:sz w:val="28"/>
          <w:szCs w:val="28"/>
        </w:rPr>
        <w:t xml:space="preserve"> </w:t>
      </w:r>
      <w:r w:rsidRPr="00684378">
        <w:rPr>
          <w:i/>
          <w:sz w:val="28"/>
          <w:szCs w:val="28"/>
        </w:rPr>
        <w:t>Chapter</w:t>
      </w:r>
      <w:r>
        <w:rPr>
          <w:i/>
          <w:sz w:val="28"/>
          <w:szCs w:val="28"/>
        </w:rPr>
        <w:t xml:space="preserve"> of the </w:t>
      </w:r>
      <w:r w:rsidR="001D7844" w:rsidRPr="00684378">
        <w:rPr>
          <w:i/>
          <w:sz w:val="28"/>
          <w:szCs w:val="28"/>
        </w:rPr>
        <w:t xml:space="preserve">IEEE </w:t>
      </w:r>
      <w:r w:rsidRPr="00684378">
        <w:rPr>
          <w:i/>
          <w:sz w:val="28"/>
          <w:szCs w:val="28"/>
        </w:rPr>
        <w:t xml:space="preserve">Polish </w:t>
      </w:r>
      <w:r w:rsidR="001D7844">
        <w:rPr>
          <w:i/>
          <w:sz w:val="28"/>
          <w:szCs w:val="28"/>
        </w:rPr>
        <w:t>Section</w:t>
      </w:r>
      <w:r w:rsidRPr="00684378">
        <w:rPr>
          <w:i/>
          <w:sz w:val="28"/>
          <w:szCs w:val="28"/>
        </w:rPr>
        <w:t>,</w:t>
      </w:r>
    </w:p>
    <w:p w:rsidR="00684378" w:rsidRPr="00684378" w:rsidRDefault="00684378" w:rsidP="00684378">
      <w:pPr>
        <w:spacing w:after="0"/>
        <w:jc w:val="center"/>
        <w:rPr>
          <w:i/>
          <w:sz w:val="28"/>
          <w:szCs w:val="28"/>
        </w:rPr>
      </w:pPr>
      <w:r w:rsidRPr="00684378">
        <w:rPr>
          <w:i/>
          <w:sz w:val="28"/>
          <w:szCs w:val="28"/>
        </w:rPr>
        <w:t xml:space="preserve">Faculty of Electronics and Information Technology and </w:t>
      </w:r>
    </w:p>
    <w:p w:rsidR="00684378" w:rsidRPr="00684378" w:rsidRDefault="00684378" w:rsidP="00684378">
      <w:pPr>
        <w:spacing w:after="0"/>
        <w:jc w:val="center"/>
        <w:rPr>
          <w:i/>
          <w:sz w:val="28"/>
          <w:szCs w:val="28"/>
        </w:rPr>
      </w:pPr>
      <w:r w:rsidRPr="00684378">
        <w:rPr>
          <w:i/>
          <w:sz w:val="28"/>
          <w:szCs w:val="28"/>
        </w:rPr>
        <w:t>Faculty of Power and Aeronautic</w:t>
      </w:r>
      <w:r w:rsidR="00620F63">
        <w:rPr>
          <w:i/>
          <w:sz w:val="28"/>
          <w:szCs w:val="28"/>
        </w:rPr>
        <w:t xml:space="preserve">al </w:t>
      </w:r>
      <w:r w:rsidR="00620F63" w:rsidRPr="00684378">
        <w:rPr>
          <w:i/>
          <w:sz w:val="28"/>
          <w:szCs w:val="28"/>
        </w:rPr>
        <w:t>Engineering</w:t>
      </w:r>
      <w:r w:rsidR="000631A3">
        <w:rPr>
          <w:i/>
          <w:sz w:val="28"/>
          <w:szCs w:val="28"/>
        </w:rPr>
        <w:t xml:space="preserve"> o</w:t>
      </w:r>
      <w:r w:rsidR="000631A3" w:rsidRPr="00684378">
        <w:rPr>
          <w:i/>
          <w:sz w:val="28"/>
          <w:szCs w:val="28"/>
        </w:rPr>
        <w:t>f</w:t>
      </w:r>
    </w:p>
    <w:p w:rsidR="00684378" w:rsidRDefault="00EC29CE" w:rsidP="00684378">
      <w:pPr>
        <w:spacing w:after="0"/>
        <w:jc w:val="center"/>
        <w:rPr>
          <w:sz w:val="28"/>
          <w:szCs w:val="28"/>
        </w:rPr>
      </w:pPr>
      <w:r>
        <w:rPr>
          <w:i/>
          <w:sz w:val="28"/>
          <w:szCs w:val="28"/>
        </w:rPr>
        <w:t>Warsaw University of Technology</w:t>
      </w:r>
      <w:r w:rsidR="00684378" w:rsidRPr="00684378">
        <w:rPr>
          <w:i/>
          <w:sz w:val="28"/>
          <w:szCs w:val="28"/>
        </w:rPr>
        <w:t xml:space="preserve"> </w:t>
      </w:r>
      <w:r w:rsidR="00727D0E" w:rsidRPr="00684378">
        <w:rPr>
          <w:i/>
          <w:sz w:val="28"/>
          <w:szCs w:val="28"/>
        </w:rPr>
        <w:t xml:space="preserve"> </w:t>
      </w:r>
    </w:p>
    <w:p w:rsidR="00684378" w:rsidRDefault="00684378" w:rsidP="00684378">
      <w:pPr>
        <w:spacing w:after="0"/>
        <w:jc w:val="center"/>
        <w:rPr>
          <w:sz w:val="28"/>
          <w:szCs w:val="28"/>
        </w:rPr>
      </w:pPr>
    </w:p>
    <w:p w:rsidR="00727D0E" w:rsidRPr="00EC29CE" w:rsidRDefault="00684378" w:rsidP="00684378">
      <w:pPr>
        <w:spacing w:after="0"/>
        <w:jc w:val="center"/>
        <w:rPr>
          <w:i/>
          <w:sz w:val="24"/>
          <w:szCs w:val="24"/>
        </w:rPr>
      </w:pPr>
      <w:r w:rsidRPr="00EC29CE">
        <w:rPr>
          <w:sz w:val="24"/>
          <w:szCs w:val="24"/>
        </w:rPr>
        <w:t>invite to the seminar on</w:t>
      </w:r>
      <w:r w:rsidR="00727D0E" w:rsidRPr="00EC29CE">
        <w:rPr>
          <w:i/>
          <w:sz w:val="24"/>
          <w:szCs w:val="24"/>
        </w:rPr>
        <w:t xml:space="preserve">  </w:t>
      </w:r>
      <w:r w:rsidR="009F5A2D" w:rsidRPr="00EC29CE">
        <w:rPr>
          <w:i/>
          <w:noProof/>
          <w:sz w:val="24"/>
          <w:szCs w:val="24"/>
          <w:lang w:eastAsia="fr-FR"/>
        </w:rPr>
        <w:t xml:space="preserve">                      </w:t>
      </w:r>
      <w:r w:rsidR="00727D0E" w:rsidRPr="00EC29CE">
        <w:rPr>
          <w:i/>
          <w:noProof/>
          <w:sz w:val="24"/>
          <w:szCs w:val="24"/>
          <w:lang w:eastAsia="fr-FR"/>
        </w:rPr>
        <w:t xml:space="preserve">         </w:t>
      </w:r>
    </w:p>
    <w:p w:rsidR="00727D0E" w:rsidRDefault="00727D0E" w:rsidP="001C71DE">
      <w:pPr>
        <w:spacing w:after="120"/>
        <w:jc w:val="center"/>
        <w:rPr>
          <w:b/>
          <w:sz w:val="28"/>
          <w:szCs w:val="28"/>
          <w:lang w:val="en-US"/>
        </w:rPr>
      </w:pPr>
      <w:r w:rsidRPr="00727D0E">
        <w:rPr>
          <w:b/>
          <w:sz w:val="28"/>
          <w:szCs w:val="28"/>
          <w:lang w:val="en-US"/>
        </w:rPr>
        <w:t>The Geometry of Nonlinear Time-Delay Systems</w:t>
      </w:r>
    </w:p>
    <w:p w:rsidR="00727D0E" w:rsidRDefault="00652DA6" w:rsidP="001C71DE">
      <w:pPr>
        <w:spacing w:after="120"/>
        <w:jc w:val="center"/>
        <w:rPr>
          <w:sz w:val="24"/>
          <w:szCs w:val="24"/>
          <w:lang w:val="en-US"/>
        </w:rPr>
      </w:pPr>
      <w:r>
        <w:rPr>
          <w:sz w:val="24"/>
          <w:szCs w:val="24"/>
          <w:lang w:val="en-US"/>
        </w:rPr>
        <w:t xml:space="preserve">presented </w:t>
      </w:r>
      <w:r w:rsidR="000631A3">
        <w:rPr>
          <w:sz w:val="24"/>
          <w:szCs w:val="24"/>
          <w:lang w:val="en-US"/>
        </w:rPr>
        <w:t xml:space="preserve">by </w:t>
      </w:r>
      <w:r w:rsidR="00727D0E" w:rsidRPr="00DB0E1B">
        <w:rPr>
          <w:b/>
          <w:sz w:val="24"/>
          <w:szCs w:val="24"/>
          <w:lang w:val="en-US"/>
        </w:rPr>
        <w:t>Claude H. MOOG</w:t>
      </w:r>
    </w:p>
    <w:p w:rsidR="00727D0E" w:rsidRDefault="00727D0E" w:rsidP="001C71DE">
      <w:pPr>
        <w:spacing w:after="120"/>
        <w:jc w:val="center"/>
        <w:rPr>
          <w:sz w:val="24"/>
          <w:szCs w:val="24"/>
          <w:lang w:val="en-US"/>
        </w:rPr>
      </w:pPr>
      <w:r>
        <w:rPr>
          <w:sz w:val="24"/>
          <w:szCs w:val="24"/>
          <w:lang w:val="en-US"/>
        </w:rPr>
        <w:t>Directeur de Recherche CNRS, Fellow of the IEEE</w:t>
      </w:r>
    </w:p>
    <w:p w:rsidR="001C71DE" w:rsidRDefault="001C71DE" w:rsidP="001C71DE">
      <w:pPr>
        <w:spacing w:after="120"/>
        <w:jc w:val="center"/>
        <w:rPr>
          <w:sz w:val="24"/>
          <w:szCs w:val="24"/>
          <w:lang w:val="en-US"/>
        </w:rPr>
      </w:pPr>
      <w:r w:rsidRPr="000E16D1">
        <w:rPr>
          <w:b/>
          <w:sz w:val="24"/>
          <w:szCs w:val="24"/>
          <w:lang w:val="en-US"/>
        </w:rPr>
        <w:t>22 of April 2016 at 14</w:t>
      </w:r>
      <w:r w:rsidRPr="000E16D1">
        <w:rPr>
          <w:b/>
          <w:sz w:val="24"/>
          <w:szCs w:val="24"/>
          <w:vertAlign w:val="superscript"/>
          <w:lang w:val="en-US"/>
        </w:rPr>
        <w:t>15</w:t>
      </w:r>
      <w:r w:rsidR="000E16D1">
        <w:rPr>
          <w:sz w:val="24"/>
          <w:szCs w:val="24"/>
          <w:vertAlign w:val="superscript"/>
          <w:lang w:val="en-US"/>
        </w:rPr>
        <w:t xml:space="preserve"> </w:t>
      </w:r>
      <w:r w:rsidR="000E16D1">
        <w:rPr>
          <w:sz w:val="24"/>
          <w:szCs w:val="24"/>
          <w:lang w:val="en-US"/>
        </w:rPr>
        <w:t>at the</w:t>
      </w:r>
      <w:r>
        <w:rPr>
          <w:sz w:val="24"/>
          <w:szCs w:val="24"/>
          <w:lang w:val="en-US"/>
        </w:rPr>
        <w:t xml:space="preserve"> Faculty of Electronics </w:t>
      </w:r>
      <w:r w:rsidR="000E16D1">
        <w:rPr>
          <w:sz w:val="24"/>
          <w:szCs w:val="24"/>
          <w:lang w:val="en-US"/>
        </w:rPr>
        <w:t>and Information Technology, room  569</w:t>
      </w:r>
    </w:p>
    <w:p w:rsidR="00727D0E" w:rsidRDefault="00727D0E" w:rsidP="000631A3">
      <w:pPr>
        <w:spacing w:after="120" w:line="240" w:lineRule="auto"/>
        <w:jc w:val="both"/>
        <w:rPr>
          <w:sz w:val="24"/>
          <w:szCs w:val="24"/>
          <w:lang w:val="en-US"/>
        </w:rPr>
      </w:pPr>
      <w:r>
        <w:rPr>
          <w:sz w:val="24"/>
          <w:szCs w:val="24"/>
          <w:lang w:val="en-US"/>
        </w:rPr>
        <w:t>Time-delays are encountered in many fields, including Networked Control Systems, Biologic models, Teleoperations. Moreover such models are often nonlinear. When dynamics are fast, even small delays can hardly be neglected to maintain good performances.</w:t>
      </w:r>
    </w:p>
    <w:p w:rsidR="009F5A2D" w:rsidRDefault="009F5A2D" w:rsidP="000631A3">
      <w:pPr>
        <w:spacing w:after="120" w:line="240" w:lineRule="auto"/>
        <w:jc w:val="both"/>
        <w:rPr>
          <w:sz w:val="24"/>
          <w:szCs w:val="24"/>
          <w:lang w:val="en-US"/>
        </w:rPr>
      </w:pPr>
      <w:r>
        <w:rPr>
          <w:sz w:val="24"/>
          <w:szCs w:val="24"/>
          <w:lang w:val="en-US"/>
        </w:rPr>
        <w:t xml:space="preserve">The purpose of this talk is to focus on the structural aspects of this class of systems, and to show </w:t>
      </w:r>
      <w:r w:rsidR="005F53F6">
        <w:rPr>
          <w:sz w:val="24"/>
          <w:szCs w:val="24"/>
          <w:lang w:val="en-US"/>
        </w:rPr>
        <w:t>how far</w:t>
      </w:r>
      <w:r>
        <w:rPr>
          <w:sz w:val="24"/>
          <w:szCs w:val="24"/>
          <w:lang w:val="en-US"/>
        </w:rPr>
        <w:t xml:space="preserve"> geometric tools </w:t>
      </w:r>
      <w:r w:rsidR="005F53F6">
        <w:rPr>
          <w:sz w:val="24"/>
          <w:szCs w:val="24"/>
          <w:lang w:val="en-US"/>
        </w:rPr>
        <w:t>can still cope with the delayed dynamics. Analysis and synthesis problems are argued as</w:t>
      </w:r>
    </w:p>
    <w:p w:rsidR="005F53F6" w:rsidRDefault="005F53F6" w:rsidP="000631A3">
      <w:pPr>
        <w:pStyle w:val="Akapitzlist"/>
        <w:numPr>
          <w:ilvl w:val="0"/>
          <w:numId w:val="1"/>
        </w:numPr>
        <w:spacing w:after="120" w:line="240" w:lineRule="auto"/>
        <w:jc w:val="both"/>
        <w:rPr>
          <w:sz w:val="24"/>
          <w:szCs w:val="24"/>
          <w:lang w:val="en-US"/>
        </w:rPr>
      </w:pPr>
      <w:r>
        <w:rPr>
          <w:sz w:val="24"/>
          <w:szCs w:val="24"/>
          <w:lang w:val="en-US"/>
        </w:rPr>
        <w:t>Controllability/accessibility and its characterization</w:t>
      </w:r>
    </w:p>
    <w:p w:rsidR="005F53F6" w:rsidRDefault="005F53F6" w:rsidP="000631A3">
      <w:pPr>
        <w:pStyle w:val="Akapitzlist"/>
        <w:numPr>
          <w:ilvl w:val="0"/>
          <w:numId w:val="1"/>
        </w:numPr>
        <w:spacing w:after="120" w:line="240" w:lineRule="auto"/>
        <w:jc w:val="both"/>
        <w:rPr>
          <w:sz w:val="24"/>
          <w:szCs w:val="24"/>
          <w:lang w:val="en-US"/>
        </w:rPr>
      </w:pPr>
      <w:r>
        <w:rPr>
          <w:sz w:val="24"/>
          <w:szCs w:val="24"/>
          <w:lang w:val="en-US"/>
        </w:rPr>
        <w:t>Observability</w:t>
      </w:r>
    </w:p>
    <w:p w:rsidR="005F53F6" w:rsidRDefault="005F53F6" w:rsidP="000631A3">
      <w:pPr>
        <w:pStyle w:val="Akapitzlist"/>
        <w:numPr>
          <w:ilvl w:val="0"/>
          <w:numId w:val="1"/>
        </w:numPr>
        <w:spacing w:after="120" w:line="240" w:lineRule="auto"/>
        <w:jc w:val="both"/>
        <w:rPr>
          <w:sz w:val="24"/>
          <w:szCs w:val="24"/>
          <w:lang w:val="en-US"/>
        </w:rPr>
      </w:pPr>
      <w:r>
        <w:rPr>
          <w:sz w:val="24"/>
          <w:szCs w:val="24"/>
          <w:lang w:val="en-US"/>
        </w:rPr>
        <w:t xml:space="preserve">Equivalence to a delay-free system </w:t>
      </w:r>
    </w:p>
    <w:p w:rsidR="005F53F6" w:rsidRDefault="005F53F6" w:rsidP="000631A3">
      <w:pPr>
        <w:pStyle w:val="Akapitzlist"/>
        <w:numPr>
          <w:ilvl w:val="0"/>
          <w:numId w:val="1"/>
        </w:numPr>
        <w:spacing w:after="120" w:line="240" w:lineRule="auto"/>
        <w:jc w:val="both"/>
        <w:rPr>
          <w:sz w:val="24"/>
          <w:szCs w:val="24"/>
          <w:lang w:val="en-US"/>
        </w:rPr>
      </w:pPr>
      <w:r>
        <w:rPr>
          <w:sz w:val="24"/>
          <w:szCs w:val="24"/>
          <w:lang w:val="en-US"/>
        </w:rPr>
        <w:t>Equivalence to a linear time-delay system, with or without feedback</w:t>
      </w:r>
    </w:p>
    <w:p w:rsidR="009F5A2D" w:rsidRDefault="005F53F6" w:rsidP="000631A3">
      <w:pPr>
        <w:spacing w:after="120" w:line="240" w:lineRule="auto"/>
        <w:jc w:val="both"/>
        <w:rPr>
          <w:sz w:val="24"/>
          <w:szCs w:val="24"/>
          <w:lang w:val="en-US"/>
        </w:rPr>
      </w:pPr>
      <w:r>
        <w:rPr>
          <w:sz w:val="24"/>
          <w:szCs w:val="24"/>
          <w:lang w:val="en-US"/>
        </w:rPr>
        <w:t>The role a specific polynomial Lie Bracket is highlighted. The results obtained for this class of nonlinear time-delay systems is put in perspective with respect to the knowledge from linear time-delay systems and nonlinear delay free systems.</w:t>
      </w:r>
    </w:p>
    <w:p w:rsidR="009F5A2D" w:rsidRDefault="005F53F6" w:rsidP="00727D0E">
      <w:pPr>
        <w:jc w:val="both"/>
        <w:rPr>
          <w:sz w:val="24"/>
          <w:szCs w:val="24"/>
          <w:lang w:val="en-US"/>
        </w:rPr>
      </w:pPr>
      <w:r>
        <w:rPr>
          <w:sz w:val="24"/>
          <w:szCs w:val="24"/>
          <w:lang w:val="en-US"/>
        </w:rPr>
        <w:t>____________________________________</w:t>
      </w:r>
    </w:p>
    <w:p w:rsidR="009F5A2D" w:rsidRDefault="009F5A2D" w:rsidP="009F5A2D">
      <w:pPr>
        <w:autoSpaceDE w:val="0"/>
        <w:autoSpaceDN w:val="0"/>
        <w:adjustRightInd w:val="0"/>
        <w:jc w:val="both"/>
        <w:rPr>
          <w:sz w:val="20"/>
          <w:szCs w:val="20"/>
          <w:lang w:val="en-US"/>
        </w:rPr>
      </w:pPr>
      <w:r>
        <w:rPr>
          <w:lang w:val="en-US"/>
        </w:rPr>
        <w:t xml:space="preserve">  </w:t>
      </w:r>
      <w:r>
        <w:rPr>
          <w:b/>
          <w:bCs/>
          <w:sz w:val="28"/>
          <w:szCs w:val="16"/>
          <w:lang w:val="en-US"/>
        </w:rPr>
        <w:t xml:space="preserve"> </w:t>
      </w:r>
      <w:r>
        <w:rPr>
          <w:b/>
          <w:bCs/>
          <w:noProof/>
          <w:sz w:val="28"/>
          <w:szCs w:val="16"/>
          <w:lang w:val="pl-PL" w:eastAsia="pl-PL"/>
        </w:rPr>
        <w:drawing>
          <wp:inline distT="0" distB="0" distL="0" distR="0">
            <wp:extent cx="858520" cy="803275"/>
            <wp:effectExtent l="0" t="0" r="0" b="0"/>
            <wp:docPr id="3" name="Image 3" descr="tete_mi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te_mic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8520" cy="803275"/>
                    </a:xfrm>
                    <a:prstGeom prst="rect">
                      <a:avLst/>
                    </a:prstGeom>
                    <a:noFill/>
                    <a:ln>
                      <a:noFill/>
                    </a:ln>
                  </pic:spPr>
                </pic:pic>
              </a:graphicData>
            </a:graphic>
          </wp:inline>
        </w:drawing>
      </w:r>
      <w:r>
        <w:rPr>
          <w:b/>
          <w:bCs/>
          <w:sz w:val="28"/>
          <w:szCs w:val="16"/>
          <w:lang w:val="en-US"/>
        </w:rPr>
        <w:t>Claude H. Moog</w:t>
      </w:r>
      <w:r>
        <w:rPr>
          <w:sz w:val="28"/>
          <w:szCs w:val="16"/>
          <w:lang w:val="en-US"/>
        </w:rPr>
        <w:t xml:space="preserve"> </w:t>
      </w:r>
      <w:r w:rsidRPr="009F5A2D">
        <w:rPr>
          <w:sz w:val="20"/>
          <w:szCs w:val="20"/>
          <w:lang w:val="en-US"/>
        </w:rPr>
        <w:t>received the Ph.D. degree in automatic control and the “Docteur d’Etat” degree, both from the University of Nantes, France, in 1980 and 1987, respectively. Since 1983, he has been with the CNRS, and currently holds the position of  “</w:t>
      </w:r>
      <w:r w:rsidRPr="009F5A2D">
        <w:rPr>
          <w:i/>
          <w:sz w:val="20"/>
          <w:szCs w:val="20"/>
          <w:lang w:val="en-US"/>
        </w:rPr>
        <w:t>Directeur de Recherche</w:t>
      </w:r>
      <w:r w:rsidRPr="009F5A2D">
        <w:rPr>
          <w:sz w:val="20"/>
          <w:szCs w:val="20"/>
          <w:lang w:val="en-US"/>
        </w:rPr>
        <w:t>”. He is a Fellow of the IEEE since 2007 and a Corresponding Member of the Mexican A</w:t>
      </w:r>
      <w:r>
        <w:rPr>
          <w:sz w:val="20"/>
          <w:szCs w:val="20"/>
          <w:lang w:val="en-US"/>
        </w:rPr>
        <w:t xml:space="preserve">cademy of Sciences since 2012. </w:t>
      </w:r>
    </w:p>
    <w:p w:rsidR="009F5A2D" w:rsidRPr="005F53F6" w:rsidRDefault="009F5A2D" w:rsidP="005F53F6">
      <w:pPr>
        <w:autoSpaceDE w:val="0"/>
        <w:autoSpaceDN w:val="0"/>
        <w:adjustRightInd w:val="0"/>
        <w:jc w:val="both"/>
        <w:rPr>
          <w:sz w:val="20"/>
          <w:szCs w:val="20"/>
          <w:lang w:val="en-US"/>
        </w:rPr>
      </w:pPr>
      <w:r w:rsidRPr="009F5A2D">
        <w:rPr>
          <w:sz w:val="20"/>
          <w:szCs w:val="20"/>
          <w:lang w:val="en-US"/>
        </w:rPr>
        <w:t xml:space="preserve">His research interests focus on theoretical aspects of nonlinear systems and control, with applications in robotics and biological systems. He coauthored a book on algebraic methods for nonlinear control systems with G. Conte and A.M. Perdon. He serves as an Associate Editor for </w:t>
      </w:r>
      <w:r w:rsidRPr="009F5A2D">
        <w:rPr>
          <w:i/>
          <w:sz w:val="20"/>
          <w:szCs w:val="20"/>
          <w:lang w:val="en-US"/>
        </w:rPr>
        <w:t>IEEE Transactions on Automatic Control</w:t>
      </w:r>
      <w:r w:rsidRPr="009F5A2D">
        <w:rPr>
          <w:sz w:val="20"/>
          <w:szCs w:val="20"/>
          <w:lang w:val="en-US"/>
        </w:rPr>
        <w:t>.</w:t>
      </w:r>
    </w:p>
    <w:sectPr w:rsidR="009F5A2D" w:rsidRPr="005F53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011AD"/>
    <w:multiLevelType w:val="hybridMultilevel"/>
    <w:tmpl w:val="D98C7228"/>
    <w:lvl w:ilvl="0" w:tplc="8E30362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92C"/>
    <w:rsid w:val="000631A3"/>
    <w:rsid w:val="000E16D1"/>
    <w:rsid w:val="001C71DE"/>
    <w:rsid w:val="001D7844"/>
    <w:rsid w:val="005F53F6"/>
    <w:rsid w:val="00620F63"/>
    <w:rsid w:val="00652DA6"/>
    <w:rsid w:val="00684378"/>
    <w:rsid w:val="00727D0E"/>
    <w:rsid w:val="007E692C"/>
    <w:rsid w:val="008311D1"/>
    <w:rsid w:val="00914F0C"/>
    <w:rsid w:val="009F5A2D"/>
    <w:rsid w:val="00A33690"/>
    <w:rsid w:val="00DB0E1B"/>
    <w:rsid w:val="00E6540B"/>
    <w:rsid w:val="00EC29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27D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7D0E"/>
    <w:rPr>
      <w:rFonts w:ascii="Tahoma" w:hAnsi="Tahoma" w:cs="Tahoma"/>
      <w:sz w:val="16"/>
      <w:szCs w:val="16"/>
    </w:rPr>
  </w:style>
  <w:style w:type="paragraph" w:styleId="Akapitzlist">
    <w:name w:val="List Paragraph"/>
    <w:basedOn w:val="Normalny"/>
    <w:uiPriority w:val="34"/>
    <w:qFormat/>
    <w:rsid w:val="005F5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27D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7D0E"/>
    <w:rPr>
      <w:rFonts w:ascii="Tahoma" w:hAnsi="Tahoma" w:cs="Tahoma"/>
      <w:sz w:val="16"/>
      <w:szCs w:val="16"/>
    </w:rPr>
  </w:style>
  <w:style w:type="paragraph" w:styleId="Akapitzlist">
    <w:name w:val="List Paragraph"/>
    <w:basedOn w:val="Normalny"/>
    <w:uiPriority w:val="34"/>
    <w:qFormat/>
    <w:rsid w:val="005F5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1894</Characters>
  <Application>Microsoft Office Word</Application>
  <DocSecurity>0</DocSecurity>
  <Lines>15</Lines>
  <Paragraphs>4</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Arbatowska</cp:lastModifiedBy>
  <cp:revision>2</cp:revision>
  <dcterms:created xsi:type="dcterms:W3CDTF">2016-04-05T13:47:00Z</dcterms:created>
  <dcterms:modified xsi:type="dcterms:W3CDTF">2016-04-05T13:47:00Z</dcterms:modified>
</cp:coreProperties>
</file>